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0A04F9" w:rsidP="000A04F9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0A04F9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AD71CA" w:rsidRPr="00AD71CA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0A04F9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 09.2016г. №709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87D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EB1D74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015404">
        <w:rPr>
          <w:rFonts w:ascii="Times New Roman" w:eastAsia="Times New Roman" w:hAnsi="Times New Roman" w:cs="Times New Roman"/>
          <w:b/>
          <w:sz w:val="26"/>
          <w:szCs w:val="26"/>
        </w:rPr>
        <w:t>узиновского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A87D02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015404">
        <w:rPr>
          <w:rFonts w:ascii="Times New Roman" w:hAnsi="Times New Roman" w:cs="Times New Roman"/>
          <w:sz w:val="24"/>
          <w:szCs w:val="24"/>
        </w:rPr>
        <w:t>Бузиновского</w:t>
      </w:r>
      <w:r w:rsidR="00005AD2" w:rsidRPr="00EB1D74">
        <w:rPr>
          <w:rFonts w:ascii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883A48" w:rsidRPr="00EB1D74">
        <w:rPr>
          <w:rFonts w:ascii="Times New Roman" w:hAnsi="Times New Roman" w:cs="Times New Roman"/>
          <w:sz w:val="24"/>
          <w:szCs w:val="24"/>
        </w:rPr>
        <w:t xml:space="preserve"> утве</w:t>
      </w:r>
      <w:r w:rsidR="00883A48" w:rsidRPr="00015404">
        <w:rPr>
          <w:rFonts w:ascii="Times New Roman" w:hAnsi="Times New Roman" w:cs="Times New Roman"/>
          <w:sz w:val="24"/>
          <w:szCs w:val="24"/>
        </w:rPr>
        <w:t>ржденные решением №</w:t>
      </w:r>
      <w:r w:rsidR="00015404" w:rsidRPr="00015404">
        <w:rPr>
          <w:rFonts w:ascii="Times New Roman" w:hAnsi="Times New Roman" w:cs="Times New Roman"/>
          <w:sz w:val="24"/>
          <w:szCs w:val="24"/>
        </w:rPr>
        <w:t>181</w:t>
      </w:r>
      <w:r w:rsidR="00EB1D74" w:rsidRPr="00015404">
        <w:rPr>
          <w:rFonts w:ascii="Times New Roman" w:hAnsi="Times New Roman" w:cs="Times New Roman"/>
          <w:sz w:val="24"/>
          <w:szCs w:val="24"/>
        </w:rPr>
        <w:t>от  «</w:t>
      </w:r>
      <w:r w:rsidR="00015404" w:rsidRPr="00015404">
        <w:rPr>
          <w:rFonts w:ascii="Times New Roman" w:hAnsi="Times New Roman" w:cs="Times New Roman"/>
          <w:sz w:val="24"/>
          <w:szCs w:val="24"/>
        </w:rPr>
        <w:t>19</w:t>
      </w:r>
      <w:r w:rsidR="00EB1D74" w:rsidRPr="00015404">
        <w:rPr>
          <w:rFonts w:ascii="Times New Roman" w:hAnsi="Times New Roman" w:cs="Times New Roman"/>
          <w:sz w:val="24"/>
          <w:szCs w:val="24"/>
        </w:rPr>
        <w:t xml:space="preserve">»  </w:t>
      </w:r>
      <w:r w:rsidR="00015404" w:rsidRPr="00015404">
        <w:rPr>
          <w:rFonts w:ascii="Times New Roman" w:hAnsi="Times New Roman" w:cs="Times New Roman"/>
          <w:sz w:val="24"/>
          <w:szCs w:val="24"/>
        </w:rPr>
        <w:t>декабря</w:t>
      </w:r>
      <w:r w:rsidR="00EB1D74" w:rsidRPr="00015404">
        <w:rPr>
          <w:rFonts w:ascii="Times New Roman" w:hAnsi="Times New Roman" w:cs="Times New Roman"/>
          <w:sz w:val="24"/>
          <w:szCs w:val="24"/>
        </w:rPr>
        <w:t xml:space="preserve"> 201</w:t>
      </w:r>
      <w:r w:rsidR="00015404" w:rsidRPr="00015404">
        <w:rPr>
          <w:rFonts w:ascii="Times New Roman" w:hAnsi="Times New Roman" w:cs="Times New Roman"/>
          <w:sz w:val="24"/>
          <w:szCs w:val="24"/>
        </w:rPr>
        <w:t>3</w:t>
      </w:r>
      <w:r w:rsidR="00883A48" w:rsidRPr="00015404">
        <w:rPr>
          <w:rFonts w:ascii="Times New Roman" w:hAnsi="Times New Roman" w:cs="Times New Roman"/>
          <w:sz w:val="24"/>
          <w:szCs w:val="24"/>
        </w:rPr>
        <w:t xml:space="preserve">г. </w:t>
      </w:r>
      <w:r w:rsidR="00E54BB0" w:rsidRPr="0001540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20A96">
        <w:rPr>
          <w:rFonts w:ascii="Times New Roman" w:hAnsi="Times New Roman" w:cs="Times New Roman"/>
          <w:sz w:val="24"/>
          <w:szCs w:val="24"/>
        </w:rPr>
        <w:t>С</w:t>
      </w:r>
      <w:r w:rsidR="00E54BB0" w:rsidRPr="0001540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EB1D74" w:rsidRPr="00015404">
        <w:rPr>
          <w:rFonts w:ascii="Times New Roman" w:hAnsi="Times New Roman" w:cs="Times New Roman"/>
          <w:sz w:val="24"/>
          <w:szCs w:val="24"/>
        </w:rPr>
        <w:t>Б</w:t>
      </w:r>
      <w:r w:rsidR="00015404" w:rsidRPr="00015404">
        <w:rPr>
          <w:rFonts w:ascii="Times New Roman" w:hAnsi="Times New Roman" w:cs="Times New Roman"/>
          <w:sz w:val="24"/>
          <w:szCs w:val="24"/>
        </w:rPr>
        <w:t>узиновского</w:t>
      </w:r>
      <w:r w:rsidR="00883A48" w:rsidRPr="00015404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A42359" w:rsidRPr="00015404">
        <w:rPr>
          <w:rFonts w:ascii="Times New Roman" w:hAnsi="Times New Roman" w:cs="Times New Roman"/>
          <w:sz w:val="24"/>
          <w:szCs w:val="24"/>
        </w:rPr>
        <w:t xml:space="preserve">, </w:t>
      </w:r>
      <w:r w:rsidR="00A42359">
        <w:rPr>
          <w:rFonts w:ascii="Times New Roman" w:hAnsi="Times New Roman" w:cs="Times New Roman"/>
          <w:sz w:val="24"/>
          <w:szCs w:val="24"/>
        </w:rPr>
        <w:t>в 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A87D02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A87D02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B16D2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015404">
        <w:rPr>
          <w:rFonts w:ascii="Times New Roman" w:hAnsi="Times New Roman" w:cs="Times New Roman"/>
          <w:sz w:val="24"/>
          <w:szCs w:val="24"/>
        </w:rPr>
        <w:t>Бузиновского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B16D2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B16D2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B16D2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015404">
        <w:rPr>
          <w:rFonts w:ascii="Times New Roman" w:hAnsi="Times New Roman" w:cs="Times New Roman"/>
          <w:sz w:val="24"/>
          <w:szCs w:val="24"/>
        </w:rPr>
        <w:t>Бузиновского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B16D2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B16D2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B16D2D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5404" w:rsidRDefault="0001540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015404" w:rsidRPr="00883A48" w:rsidRDefault="00015404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0A04F9">
        <w:t>на Волгоградской области</w:t>
      </w:r>
      <w:r w:rsidR="000A04F9">
        <w:br/>
        <w:t>от «14</w:t>
      </w:r>
      <w:r w:rsidR="001F005E" w:rsidRPr="0008183C">
        <w:t xml:space="preserve">» </w:t>
      </w:r>
      <w:r w:rsidR="00E97DC8">
        <w:t>сентября</w:t>
      </w:r>
      <w:r w:rsidR="000A04F9">
        <w:t xml:space="preserve">  2016 г. № 709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015404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015404">
              <w:t>Бузиновского</w:t>
            </w:r>
            <w:r w:rsidR="00CB3CD6" w:rsidRPr="006E161D">
              <w:t xml:space="preserve"> 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0A04F9">
        <w:t>на Волгоградской области</w:t>
      </w:r>
      <w:r w:rsidR="000A04F9">
        <w:br/>
        <w:t>от «14</w:t>
      </w:r>
      <w:r w:rsidRPr="00EF2C4D">
        <w:t xml:space="preserve">» </w:t>
      </w:r>
      <w:r w:rsidR="00E97DC8">
        <w:t>сентября</w:t>
      </w:r>
      <w:r w:rsidR="000A04F9">
        <w:t xml:space="preserve">  2016 г. № 709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81" w:rsidRDefault="00E95781" w:rsidP="00220915">
      <w:pPr>
        <w:spacing w:after="0" w:line="240" w:lineRule="auto"/>
      </w:pPr>
      <w:r>
        <w:separator/>
      </w:r>
    </w:p>
  </w:endnote>
  <w:endnote w:type="continuationSeparator" w:id="1">
    <w:p w:rsidR="00E95781" w:rsidRDefault="00E95781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81" w:rsidRDefault="00E95781" w:rsidP="00220915">
      <w:pPr>
        <w:spacing w:after="0" w:line="240" w:lineRule="auto"/>
      </w:pPr>
      <w:r>
        <w:separator/>
      </w:r>
    </w:p>
  </w:footnote>
  <w:footnote w:type="continuationSeparator" w:id="1">
    <w:p w:rsidR="00E95781" w:rsidRDefault="00E95781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404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A04F9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0A96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7937"/>
    <w:rsid w:val="006E161D"/>
    <w:rsid w:val="006E26FB"/>
    <w:rsid w:val="006F4F2B"/>
    <w:rsid w:val="006F7936"/>
    <w:rsid w:val="00700D1F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5E22"/>
    <w:rsid w:val="00A87D02"/>
    <w:rsid w:val="00A91AF5"/>
    <w:rsid w:val="00AA2E5C"/>
    <w:rsid w:val="00AA777B"/>
    <w:rsid w:val="00AC24E9"/>
    <w:rsid w:val="00AC2838"/>
    <w:rsid w:val="00AC3A94"/>
    <w:rsid w:val="00AC53CB"/>
    <w:rsid w:val="00AD6EE6"/>
    <w:rsid w:val="00AD71CA"/>
    <w:rsid w:val="00AE25A0"/>
    <w:rsid w:val="00AE4537"/>
    <w:rsid w:val="00AE7158"/>
    <w:rsid w:val="00AF0BE8"/>
    <w:rsid w:val="00AF7857"/>
    <w:rsid w:val="00B1248D"/>
    <w:rsid w:val="00B16D2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D0831"/>
    <w:rsid w:val="00DD11A6"/>
    <w:rsid w:val="00DD658A"/>
    <w:rsid w:val="00DD6E00"/>
    <w:rsid w:val="00DE0079"/>
    <w:rsid w:val="00DE2495"/>
    <w:rsid w:val="00DE6C3B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5781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1539"/>
    <w:rsid w:val="00F82E66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476D"/>
    <w:rsid w:val="00FB6B46"/>
    <w:rsid w:val="00FC7E69"/>
    <w:rsid w:val="00FD0706"/>
    <w:rsid w:val="00FE086F"/>
    <w:rsid w:val="00FE1935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577E-EE2C-4645-AA30-6494058E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13</cp:revision>
  <cp:lastPrinted>2016-09-13T06:19:00Z</cp:lastPrinted>
  <dcterms:created xsi:type="dcterms:W3CDTF">2016-09-13T12:12:00Z</dcterms:created>
  <dcterms:modified xsi:type="dcterms:W3CDTF">2016-09-15T09:51:00Z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